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4B38E4" w14:textId="77777777" w:rsidR="004F22DA" w:rsidRDefault="004F22DA" w:rsidP="004F22DA">
      <w:pPr>
        <w:widowControl w:val="0"/>
        <w:tabs>
          <w:tab w:val="left" w:pos="220"/>
          <w:tab w:val="left" w:pos="720"/>
        </w:tabs>
        <w:autoSpaceDE w:val="0"/>
        <w:autoSpaceDN w:val="0"/>
        <w:adjustRightInd w:val="0"/>
        <w:spacing w:after="534"/>
        <w:ind w:right="1920"/>
        <w:jc w:val="both"/>
        <w:rPr>
          <w:rFonts w:ascii="Arial" w:hAnsi="Arial" w:cs="Arial"/>
          <w:b/>
          <w:bCs/>
          <w:color w:val="E9341B"/>
          <w:sz w:val="22"/>
          <w:szCs w:val="22"/>
        </w:rPr>
      </w:pPr>
      <w:r>
        <w:rPr>
          <w:rFonts w:ascii="Arial" w:hAnsi="Arial" w:cs="Arial"/>
          <w:b/>
          <w:bCs/>
          <w:color w:val="E9341B"/>
          <w:sz w:val="22"/>
          <w:szCs w:val="22"/>
        </w:rPr>
        <w:t>Convention ONU relative au droit des personnes handicapées</w:t>
      </w:r>
    </w:p>
    <w:p w14:paraId="56D282E1" w14:textId="77777777" w:rsidR="004F22DA" w:rsidRPr="004F22DA" w:rsidRDefault="004F22DA" w:rsidP="004F22DA">
      <w:pPr>
        <w:widowControl w:val="0"/>
        <w:autoSpaceDE w:val="0"/>
        <w:autoSpaceDN w:val="0"/>
        <w:adjustRightInd w:val="0"/>
        <w:spacing w:after="534"/>
        <w:ind w:right="50"/>
        <w:jc w:val="both"/>
        <w:rPr>
          <w:rFonts w:ascii="Arial" w:hAnsi="Arial" w:cs="Arial"/>
          <w:sz w:val="22"/>
          <w:szCs w:val="22"/>
        </w:rPr>
      </w:pPr>
      <w:r w:rsidRPr="004F22DA">
        <w:rPr>
          <w:rFonts w:ascii="Arial" w:hAnsi="Arial" w:cs="Arial"/>
          <w:b/>
          <w:bCs/>
          <w:color w:val="E9341B"/>
          <w:sz w:val="22"/>
          <w:szCs w:val="22"/>
        </w:rPr>
        <w:t>Article 30</w:t>
      </w:r>
      <w:r>
        <w:rPr>
          <w:rFonts w:ascii="Arial" w:hAnsi="Arial" w:cs="Arial"/>
          <w:b/>
          <w:bCs/>
          <w:color w:val="E9341B"/>
          <w:sz w:val="22"/>
          <w:szCs w:val="22"/>
        </w:rPr>
        <w:tab/>
      </w:r>
      <w:r w:rsidRPr="004F22DA">
        <w:rPr>
          <w:rFonts w:ascii="Arial" w:hAnsi="Arial" w:cs="Arial"/>
          <w:sz w:val="22"/>
          <w:szCs w:val="22"/>
        </w:rPr>
        <w:t>Participation à la vie culturelle et récréative,</w:t>
      </w:r>
      <w:r>
        <w:rPr>
          <w:rFonts w:ascii="Arial" w:hAnsi="Arial" w:cs="Arial"/>
          <w:sz w:val="22"/>
          <w:szCs w:val="22"/>
        </w:rPr>
        <w:t xml:space="preserve"> aux loisirs et aux </w:t>
      </w:r>
      <w:r w:rsidRPr="004F22DA">
        <w:rPr>
          <w:rFonts w:ascii="Arial" w:hAnsi="Arial" w:cs="Arial"/>
          <w:sz w:val="22"/>
          <w:szCs w:val="22"/>
        </w:rPr>
        <w:t>sports</w:t>
      </w:r>
    </w:p>
    <w:p w14:paraId="64F3DBE9" w14:textId="77777777" w:rsidR="004F22DA" w:rsidRPr="00AF6AE3" w:rsidRDefault="004F22DA" w:rsidP="004F22DA">
      <w:pPr>
        <w:widowControl w:val="0"/>
        <w:numPr>
          <w:ilvl w:val="2"/>
          <w:numId w:val="1"/>
        </w:numPr>
        <w:autoSpaceDE w:val="0"/>
        <w:autoSpaceDN w:val="0"/>
        <w:adjustRightInd w:val="0"/>
        <w:ind w:left="0" w:firstLine="0"/>
        <w:jc w:val="both"/>
        <w:rPr>
          <w:rFonts w:ascii="Arial" w:hAnsi="Arial" w:cs="Arial"/>
          <w:sz w:val="22"/>
          <w:szCs w:val="22"/>
          <w:highlight w:val="yellow"/>
        </w:rPr>
      </w:pPr>
      <w:r w:rsidRPr="00AF6AE3">
        <w:rPr>
          <w:rFonts w:ascii="Arial" w:hAnsi="Arial" w:cs="Arial"/>
          <w:sz w:val="22"/>
          <w:szCs w:val="22"/>
          <w:highlight w:val="yellow"/>
        </w:rPr>
        <w:t>Les États Parties reconnaissent le droit des personnes handicapées de participer à la vie culturelle, sur la base de l’égalité avec les autres, et prennent toutes mesures appropriées pour faire en sorte qu’elles :</w:t>
      </w:r>
    </w:p>
    <w:p w14:paraId="7A48623E" w14:textId="77777777" w:rsidR="004F22DA" w:rsidRPr="00AF6AE3" w:rsidRDefault="004F22DA" w:rsidP="004F22DA">
      <w:pPr>
        <w:widowControl w:val="0"/>
        <w:numPr>
          <w:ilvl w:val="2"/>
          <w:numId w:val="1"/>
        </w:numPr>
        <w:autoSpaceDE w:val="0"/>
        <w:autoSpaceDN w:val="0"/>
        <w:adjustRightInd w:val="0"/>
        <w:ind w:left="0" w:firstLine="0"/>
        <w:jc w:val="both"/>
        <w:rPr>
          <w:rFonts w:ascii="Arial" w:hAnsi="Arial" w:cs="Arial"/>
          <w:sz w:val="22"/>
          <w:szCs w:val="22"/>
          <w:highlight w:val="yellow"/>
        </w:rPr>
      </w:pPr>
      <w:r w:rsidRPr="00AF6AE3">
        <w:rPr>
          <w:rFonts w:ascii="Arial" w:hAnsi="Arial" w:cs="Arial"/>
          <w:sz w:val="22"/>
          <w:szCs w:val="22"/>
          <w:highlight w:val="yellow"/>
        </w:rPr>
        <w:t>Aient accès aux produits culturels dans des formats accessibles;</w:t>
      </w:r>
    </w:p>
    <w:p w14:paraId="45EDD43E" w14:textId="77777777" w:rsidR="004F22DA" w:rsidRPr="00AF6AE3" w:rsidRDefault="004F22DA" w:rsidP="004F22DA">
      <w:pPr>
        <w:widowControl w:val="0"/>
        <w:numPr>
          <w:ilvl w:val="2"/>
          <w:numId w:val="1"/>
        </w:numPr>
        <w:autoSpaceDE w:val="0"/>
        <w:autoSpaceDN w:val="0"/>
        <w:adjustRightInd w:val="0"/>
        <w:ind w:left="0" w:firstLine="0"/>
        <w:jc w:val="both"/>
        <w:rPr>
          <w:rFonts w:ascii="Arial" w:hAnsi="Arial" w:cs="Arial"/>
          <w:sz w:val="22"/>
          <w:szCs w:val="22"/>
          <w:highlight w:val="yellow"/>
        </w:rPr>
      </w:pPr>
      <w:r w:rsidRPr="00AF6AE3">
        <w:rPr>
          <w:rFonts w:ascii="Arial" w:hAnsi="Arial" w:cs="Arial"/>
          <w:sz w:val="22"/>
          <w:szCs w:val="22"/>
          <w:highlight w:val="yellow"/>
        </w:rPr>
        <w:t>Aient accès aux émissions de télévision, aux films, aux pièces de théâtre et autres activités culturelles dans des formats accessibles;</w:t>
      </w:r>
    </w:p>
    <w:p w14:paraId="4FF421C5" w14:textId="77777777" w:rsidR="004F22DA" w:rsidRPr="00AF6AE3" w:rsidRDefault="004F22DA" w:rsidP="004F22DA">
      <w:pPr>
        <w:widowControl w:val="0"/>
        <w:numPr>
          <w:ilvl w:val="2"/>
          <w:numId w:val="1"/>
        </w:numPr>
        <w:autoSpaceDE w:val="0"/>
        <w:autoSpaceDN w:val="0"/>
        <w:adjustRightInd w:val="0"/>
        <w:ind w:left="0" w:firstLine="0"/>
        <w:jc w:val="both"/>
        <w:rPr>
          <w:rFonts w:ascii="Arial" w:hAnsi="Arial" w:cs="Arial"/>
          <w:sz w:val="22"/>
          <w:szCs w:val="22"/>
          <w:highlight w:val="yellow"/>
        </w:rPr>
      </w:pPr>
      <w:r w:rsidRPr="00AF6AE3">
        <w:rPr>
          <w:rFonts w:ascii="Arial" w:hAnsi="Arial" w:cs="Arial"/>
          <w:sz w:val="22"/>
          <w:szCs w:val="22"/>
          <w:highlight w:val="yellow"/>
        </w:rPr>
        <w:t>Aient accès aux lieux d’activités culturelles tels que les théâtres, les musées, les cinémas, les bibliothèques et les services touristiques, et, dans la mesure du possible, aux monuments et sites importants pour la culture nationale.</w:t>
      </w:r>
    </w:p>
    <w:p w14:paraId="63C054D6" w14:textId="77777777" w:rsidR="004F22DA" w:rsidRPr="004F22DA" w:rsidRDefault="004F22DA" w:rsidP="004F22DA">
      <w:pPr>
        <w:widowControl w:val="0"/>
        <w:numPr>
          <w:ilvl w:val="2"/>
          <w:numId w:val="1"/>
        </w:numPr>
        <w:autoSpaceDE w:val="0"/>
        <w:autoSpaceDN w:val="0"/>
        <w:adjustRightInd w:val="0"/>
        <w:ind w:left="0" w:firstLine="0"/>
        <w:jc w:val="both"/>
        <w:rPr>
          <w:rFonts w:ascii="Arial" w:hAnsi="Arial" w:cs="Arial"/>
          <w:sz w:val="22"/>
          <w:szCs w:val="22"/>
        </w:rPr>
      </w:pPr>
      <w:bookmarkStart w:id="0" w:name="_GoBack"/>
      <w:bookmarkEnd w:id="0"/>
      <w:r w:rsidRPr="004F22DA">
        <w:rPr>
          <w:rFonts w:ascii="Arial" w:hAnsi="Arial" w:cs="Arial"/>
          <w:sz w:val="22"/>
          <w:szCs w:val="22"/>
        </w:rPr>
        <w:t>Les États Parties prennent des mesures appropriées pour donner aux personnes handicapées la possibilité de développer et de réaliser leur potentiel créatif, artistique et intellectuel, non seulement dans leur propre intérêt, mais aussi pour l’enrichissement de la société.</w:t>
      </w:r>
    </w:p>
    <w:p w14:paraId="64838083" w14:textId="77777777" w:rsidR="004F22DA" w:rsidRPr="004F22DA" w:rsidRDefault="004F22DA" w:rsidP="004F22DA">
      <w:pPr>
        <w:widowControl w:val="0"/>
        <w:numPr>
          <w:ilvl w:val="2"/>
          <w:numId w:val="1"/>
        </w:numPr>
        <w:autoSpaceDE w:val="0"/>
        <w:autoSpaceDN w:val="0"/>
        <w:adjustRightInd w:val="0"/>
        <w:ind w:left="0" w:firstLine="0"/>
        <w:jc w:val="both"/>
        <w:rPr>
          <w:rFonts w:ascii="Arial" w:hAnsi="Arial" w:cs="Arial"/>
          <w:sz w:val="22"/>
          <w:szCs w:val="22"/>
        </w:rPr>
      </w:pPr>
      <w:r w:rsidRPr="004F22DA">
        <w:rPr>
          <w:rFonts w:ascii="Arial" w:hAnsi="Arial" w:cs="Arial"/>
          <w:sz w:val="22"/>
          <w:szCs w:val="22"/>
        </w:rPr>
        <w:t>Les États Parties prennent toutes mesures appropriées, conformément au droit international, pour faire en sorte que les lois protégeant les droits de propriété intellectuelle ne constituent pas un obstacle déraisonnable ou discriminatoire à l’accès des personnes handicapées aux produits culturels.</w:t>
      </w:r>
    </w:p>
    <w:p w14:paraId="23E61B93" w14:textId="77777777" w:rsidR="004F22DA" w:rsidRPr="004F22DA" w:rsidRDefault="004F22DA" w:rsidP="004F22DA">
      <w:pPr>
        <w:widowControl w:val="0"/>
        <w:numPr>
          <w:ilvl w:val="2"/>
          <w:numId w:val="1"/>
        </w:numPr>
        <w:autoSpaceDE w:val="0"/>
        <w:autoSpaceDN w:val="0"/>
        <w:adjustRightInd w:val="0"/>
        <w:ind w:left="0" w:firstLine="0"/>
        <w:jc w:val="both"/>
        <w:rPr>
          <w:rFonts w:ascii="Arial" w:hAnsi="Arial" w:cs="Arial"/>
          <w:sz w:val="22"/>
          <w:szCs w:val="22"/>
        </w:rPr>
      </w:pPr>
      <w:r w:rsidRPr="004F22DA">
        <w:rPr>
          <w:rFonts w:ascii="Arial" w:hAnsi="Arial" w:cs="Arial"/>
          <w:sz w:val="22"/>
          <w:szCs w:val="22"/>
        </w:rPr>
        <w:t>Les personnes handicapées ont droit, sur la base de l’égalité avec les autres, à la reconnaissance et au soutien de leur identité culturelle et linguistique spécifique, y compris les langues des signes et la culture des sourds.</w:t>
      </w:r>
    </w:p>
    <w:p w14:paraId="4DBCA527" w14:textId="77777777" w:rsidR="004F22DA" w:rsidRPr="004F22DA" w:rsidRDefault="004F22DA" w:rsidP="004F22DA">
      <w:pPr>
        <w:widowControl w:val="0"/>
        <w:numPr>
          <w:ilvl w:val="2"/>
          <w:numId w:val="1"/>
        </w:numPr>
        <w:autoSpaceDE w:val="0"/>
        <w:autoSpaceDN w:val="0"/>
        <w:adjustRightInd w:val="0"/>
        <w:ind w:left="0" w:firstLine="0"/>
        <w:jc w:val="both"/>
        <w:rPr>
          <w:rFonts w:ascii="Arial" w:hAnsi="Arial" w:cs="Arial"/>
          <w:sz w:val="22"/>
          <w:szCs w:val="22"/>
        </w:rPr>
      </w:pPr>
      <w:r w:rsidRPr="004F22DA">
        <w:rPr>
          <w:rFonts w:ascii="Arial" w:hAnsi="Arial" w:cs="Arial"/>
          <w:sz w:val="22"/>
          <w:szCs w:val="22"/>
        </w:rPr>
        <w:t>Afin de permettre aux personnes handicapées de participer, sur la base de l’égalité avec les autres, aux activités récréatives, de loisir et sportives, les États Parties prennent des mesures appropriées pour :</w:t>
      </w:r>
    </w:p>
    <w:p w14:paraId="59189F56" w14:textId="77777777" w:rsidR="004F22DA" w:rsidRPr="004F22DA" w:rsidRDefault="004F22DA" w:rsidP="004F22DA">
      <w:pPr>
        <w:widowControl w:val="0"/>
        <w:numPr>
          <w:ilvl w:val="2"/>
          <w:numId w:val="1"/>
        </w:numPr>
        <w:autoSpaceDE w:val="0"/>
        <w:autoSpaceDN w:val="0"/>
        <w:adjustRightInd w:val="0"/>
        <w:ind w:left="0" w:firstLine="0"/>
        <w:jc w:val="both"/>
        <w:rPr>
          <w:rFonts w:ascii="Arial" w:hAnsi="Arial" w:cs="Arial"/>
          <w:sz w:val="22"/>
          <w:szCs w:val="22"/>
        </w:rPr>
      </w:pPr>
      <w:r w:rsidRPr="004F22DA">
        <w:rPr>
          <w:rFonts w:ascii="Arial" w:hAnsi="Arial" w:cs="Arial"/>
          <w:sz w:val="22"/>
          <w:szCs w:val="22"/>
        </w:rPr>
        <w:t>Encourager et promouvoir la participation, dans toute la mesure possible, de personnes handicapées aux activités sportives ordinaires à tous les niveaux;</w:t>
      </w:r>
    </w:p>
    <w:p w14:paraId="20A57BBD" w14:textId="77777777" w:rsidR="004F22DA" w:rsidRPr="004F22DA" w:rsidRDefault="004F22DA" w:rsidP="004F22DA">
      <w:pPr>
        <w:widowControl w:val="0"/>
        <w:numPr>
          <w:ilvl w:val="2"/>
          <w:numId w:val="1"/>
        </w:numPr>
        <w:autoSpaceDE w:val="0"/>
        <w:autoSpaceDN w:val="0"/>
        <w:adjustRightInd w:val="0"/>
        <w:ind w:left="0" w:firstLine="0"/>
        <w:jc w:val="both"/>
        <w:rPr>
          <w:rFonts w:ascii="Arial" w:hAnsi="Arial" w:cs="Arial"/>
          <w:sz w:val="22"/>
          <w:szCs w:val="22"/>
        </w:rPr>
      </w:pPr>
      <w:r w:rsidRPr="004F22DA">
        <w:rPr>
          <w:rFonts w:ascii="Arial" w:hAnsi="Arial" w:cs="Arial"/>
          <w:sz w:val="22"/>
          <w:szCs w:val="22"/>
        </w:rPr>
        <w:t>Faire en sorte que les personnes handicapées aient la possibilité d’organiser et de mettre au point des activités sportives et récréatives qui leur soient spécifiques et d’y participer, et, à cette fin, encourager la mise à leur disposition, sur la base de l’égalité avec les autres, de moyens d’entraînements, de formations et de ressources appropriés;</w:t>
      </w:r>
    </w:p>
    <w:p w14:paraId="0788BECE" w14:textId="77777777" w:rsidR="004F22DA" w:rsidRPr="004F22DA" w:rsidRDefault="004F22DA" w:rsidP="004F22DA">
      <w:pPr>
        <w:widowControl w:val="0"/>
        <w:numPr>
          <w:ilvl w:val="2"/>
          <w:numId w:val="1"/>
        </w:numPr>
        <w:autoSpaceDE w:val="0"/>
        <w:autoSpaceDN w:val="0"/>
        <w:adjustRightInd w:val="0"/>
        <w:ind w:left="0" w:firstLine="0"/>
        <w:jc w:val="both"/>
        <w:rPr>
          <w:rFonts w:ascii="Arial" w:hAnsi="Arial" w:cs="Arial"/>
          <w:sz w:val="22"/>
          <w:szCs w:val="22"/>
        </w:rPr>
      </w:pPr>
      <w:r w:rsidRPr="004F22DA">
        <w:rPr>
          <w:rFonts w:ascii="Arial" w:hAnsi="Arial" w:cs="Arial"/>
          <w:sz w:val="22"/>
          <w:szCs w:val="22"/>
        </w:rPr>
        <w:t>Faire en sorte que les personnes handicapées aient accès aux lieux où se déroulent des activités sportives, récréatives et touristiques;</w:t>
      </w:r>
    </w:p>
    <w:p w14:paraId="240CA0B5" w14:textId="77777777" w:rsidR="004F22DA" w:rsidRPr="004F22DA" w:rsidRDefault="004F22DA" w:rsidP="004F22DA">
      <w:pPr>
        <w:widowControl w:val="0"/>
        <w:numPr>
          <w:ilvl w:val="2"/>
          <w:numId w:val="1"/>
        </w:numPr>
        <w:autoSpaceDE w:val="0"/>
        <w:autoSpaceDN w:val="0"/>
        <w:adjustRightInd w:val="0"/>
        <w:ind w:left="0" w:firstLine="0"/>
        <w:jc w:val="both"/>
        <w:rPr>
          <w:rFonts w:ascii="Arial" w:hAnsi="Arial" w:cs="Arial"/>
          <w:sz w:val="22"/>
          <w:szCs w:val="22"/>
        </w:rPr>
      </w:pPr>
      <w:r w:rsidRPr="004F22DA">
        <w:rPr>
          <w:rFonts w:ascii="Arial" w:hAnsi="Arial" w:cs="Arial"/>
          <w:sz w:val="22"/>
          <w:szCs w:val="22"/>
        </w:rPr>
        <w:t>Faire en sorte que les enfants handicapés puissent participer, sur la base de l’égalité avec les autres enfants, aux activités ludiques, récréatives, de loisir et sportives, y compris dans le système scolaire;</w:t>
      </w:r>
    </w:p>
    <w:p w14:paraId="137DF841" w14:textId="77777777" w:rsidR="004F22DA" w:rsidRPr="004F22DA" w:rsidRDefault="004F22DA" w:rsidP="004F22DA">
      <w:pPr>
        <w:widowControl w:val="0"/>
        <w:numPr>
          <w:ilvl w:val="2"/>
          <w:numId w:val="1"/>
        </w:numPr>
        <w:autoSpaceDE w:val="0"/>
        <w:autoSpaceDN w:val="0"/>
        <w:adjustRightInd w:val="0"/>
        <w:ind w:left="0" w:firstLine="0"/>
        <w:jc w:val="both"/>
        <w:rPr>
          <w:rFonts w:ascii="Arial" w:hAnsi="Arial" w:cs="Arial"/>
          <w:sz w:val="22"/>
          <w:szCs w:val="22"/>
        </w:rPr>
      </w:pPr>
      <w:r w:rsidRPr="004F22DA">
        <w:rPr>
          <w:rFonts w:ascii="Arial" w:hAnsi="Arial" w:cs="Arial"/>
          <w:sz w:val="22"/>
          <w:szCs w:val="22"/>
        </w:rPr>
        <w:t>Faire en sorte que les personnes handicapées aient accès aux services des personnes et organismes chargés d’organiser des activités récréatives, de tourisme et de loisir et des activités sportives.</w:t>
      </w:r>
    </w:p>
    <w:p w14:paraId="62A98770" w14:textId="77777777" w:rsidR="002724F8" w:rsidRPr="004F22DA" w:rsidRDefault="002724F8" w:rsidP="004F22DA">
      <w:pPr>
        <w:jc w:val="both"/>
        <w:rPr>
          <w:sz w:val="22"/>
          <w:szCs w:val="22"/>
        </w:rPr>
      </w:pPr>
    </w:p>
    <w:sectPr w:rsidR="002724F8" w:rsidRPr="004F22DA" w:rsidSect="00D617BD">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lowerLetter"/>
      <w:lvlText w:val="%1."/>
      <w:lvlJc w:val="left"/>
      <w:pPr>
        <w:ind w:left="720" w:hanging="360"/>
      </w:pPr>
    </w:lvl>
    <w:lvl w:ilvl="1" w:tplc="00000002">
      <w:start w:val="1"/>
      <w:numFmt w:val="decimal"/>
      <w:lvlText w:val="%2."/>
      <w:lvlJc w:val="left"/>
      <w:pPr>
        <w:ind w:left="1440" w:hanging="360"/>
      </w:pPr>
    </w:lvl>
    <w:lvl w:ilvl="2" w:tplc="00000003">
      <w:start w:val="1"/>
      <w:numFmt w:val="lowerLetter"/>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2DA"/>
    <w:rsid w:val="0020731C"/>
    <w:rsid w:val="002454CA"/>
    <w:rsid w:val="002724F8"/>
    <w:rsid w:val="004F22DA"/>
    <w:rsid w:val="00AF6AE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843115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439</Words>
  <Characters>2420</Characters>
  <Application>Microsoft Macintosh Word</Application>
  <DocSecurity>0</DocSecurity>
  <Lines>20</Lines>
  <Paragraphs>5</Paragraphs>
  <ScaleCrop>false</ScaleCrop>
  <Company/>
  <LinksUpToDate>false</LinksUpToDate>
  <CharactersWithSpaces>2854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Doret</dc:creator>
  <cp:keywords/>
  <dc:description/>
  <cp:lastModifiedBy>Corinne Doret</cp:lastModifiedBy>
  <cp:revision>3</cp:revision>
  <dcterms:created xsi:type="dcterms:W3CDTF">2017-05-23T10:08:00Z</dcterms:created>
  <dcterms:modified xsi:type="dcterms:W3CDTF">2017-05-23T10:11:00Z</dcterms:modified>
</cp:coreProperties>
</file>